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«Нефтехимическая транспортная компания» обратилось в Арбитражный суд города Москвы с иском о взыскании с открытого акционерного общества «Российские железные дороги» 7 897 345 рублей 70 копеек пени за просрочку доставки груза. Решением Арбитражного суда города Москвы от 16.08.2021 иск удовлетворен в части взыскания, с учетом применения статьи 333 Гражданского кодекса Российской Федерации, 5 500 000 рублей; в удовлетворении иска в остальной части отказано. Постановлением Девятого арбитражного апелляционного суда от 30.09.2021 решение суда первой инстанции изменено; иск удовлетворен в части взыскания, с учетом снижения неустойки на основании статьи 333 Гражданского кодекса Российской Федерации, 250 000 рублей; в удовлетворении иска в остальной части отказано. Арбитражный суд Московского округа постановлением от 01.03.2022 постановление суда апелляционной инстанции оставил без изменения. 2 Общество с ограниченной ответственностью «Нефтехимическая транспортная компания»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в части, суд апелляционной инстанции,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срок доставки грузов по спорным накладным был увеличен на основании пункта 6.7 Правил исчисления сроков доставки грузов, порожних грузовых вагонов железнодорожным транспортом, утвержденных приказом Минтранса Российской Федерации от 07.08.2015 № 245, руководствуясь положениями статей 309, 310, 792, 793 Гражданского кодекса Российской Федерации, статьями 33, 97 Федерального закона от 10.01.2003 № 18-ФЗ «Устав железнодорожного транспорта Российской Федерации», пришел к выводу о правомерном начислении пени в размере 358 146 рублей 96 копеек, снизив размер подлежащей взысканию неустойки на основании статьи 333 Гражданского кодекса Российской Федерации.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«Нефтехимическая 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