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Бочков Олег Юрьевич обратился в Арбитражный суд Воронежской области с иском о взыскании с индивидуального предпринимателя Алферовского Романа Константиновича 179 335 рублей 80 копеек убытков и 30 000 рублей судебных издержек.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«Оазис», общество с ограниченной ответственностью «Май - Фудс», общество с ограниченной ответственностью «Глобал Терминал», общество с ограниченной ответственностью ТЭК «СКС Логистик». Решением Арбитражного суда Воронежской области от 27.05.2021 в удовлетворении иска отказано. Постановлением Девятнадцатого арбитражного апелляционного суда от 16.09.2021 решение суда первой инстанции отменено и иск удовлетворен в части взыскания 179 335 рублей 80 копеек убытков и 20 000 рублей судебных 2 расходов на оплату услуг представителя; в остальной части заявление о взыскании судебных расходов оставлено без удовлетворения. Арбитражный суд Центрального округа постановлением от 01.03.2022 постановление суда апелляционной инстанции оставил без изменения. Индивидуальный предприниматель Алферовский Роман Константинович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 в части взыскания убытков,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нарушения ответчиком (исполнителем) срока доставки груза и возникновение у истца (перевозчика) убытков, вызванных возмещением поставщику штрафных санкций за нарушение сроков доставки груза по вине непосредственного перевозчика, руководствуясь положениями статей 15, 393, 801, 805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суд апелляционной инстанции пришел к выводу о доказанности истцом наличия совокупности обстоятельств, необходимой для привлечения ответчика к гражданско-правовой ответственности в виде возмещения убытков.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3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Алферовскому Роману Константиновичу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