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Николая Михайловича в Арбитражный суд Костромской области обратился должник с ходатайством об исключении из конкурсной массы денежных средств либо имущества, от реализации которого можно получить денежные средства, в том числе для покрытия прожиточного минимума в период процедуры реализации имущества. Определением Арбитражного суда Костромской области от 12.04.2021 ходатайство должника возвращено применительно к пункту 4 части 1 статьи 129 Арбитражного процессуального кодекса Российской Федерации. Определением Второго арбитражного апелляционного суда от 18.02.2022 апелляционная жалоба должника на определение суда первой инстанции возвращена на основании пункта 3 части 1 статьи 264 Арбитражного процессуального кодекса Российской Федерации в связи с пропуском срока подачи апелляционной жалобы и отказом в его восстановлении. Арбитражный суд Волго-Вятского округа постановлением от 11.04.2022 определение суда апелляционной инстанции оставил без изменения. 2 Индивидуальный предприниматель Соколов Николай Михайлович обратился в Судебную коллегию Верховного Суда Российской Федерации с кассационной жалобой на судебные акты апелляционной и кассационной инстанций,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пропуск должником срока на обращение с апелляционной жалобой не связан с отсутствием у него сведений об обжалуемом судебном акте по обстоятельствам, от него не зависящим, должник, являющийся заявителем по обособленному спору, надлежащим образом извещен о времени и месте рассмотрения спора об исключении из конкурсной массы денежных средств, суд апелляционной инстанции пришел к выводу об отсутствии оснований для удовлетворения ходатайства о восстановлении пропущенного срока, учитывая также, что жалоба на определение суда первой инстанции подана за пределами шестимесячного срока на обжалование.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