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29.04.2021, оставленным без изменения постановлением Тринадцатого арбитражного апелляционного суда от 14.10.2021 и постановлением Арбитражного суда Северо-Западного округа от 17.03.2022, в удовлетворении заявленных требований отказано. В кассационной жалобе, поданной в Верховный Суд Российской Федерации, учреждение, ссылаясь на существенное нарушение норм права, 2 просит отменить судебные акты и направить дело на новое рассмотрение в суд первой инстанции.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ООО «Глобал» обратилось в управление с жалобой на действия организатора торгов при проведении конкурса в электронной форме, участниками которого могут быть только субъекты малого и среднего предпринимательства, на оказание услуг по комплексной уборке помещений и прилегающих территорий учебных корпусов учреждения. Решением управления жалоба признана обоснованной, а действия организатора торгов нарушающими пункт 2 части 1 статьи 3, часть 9 статьи 3.2, пункт 14 части 10 статьи 4 Федерального закона от 18.07.2011 № 223-ФЗ «О закупках товаров, работ, услуг отдельными видами юридических лиц» (далее – Закон о закупках), что выразилось в несоблюдении принципа равноправия, справедливости, отсутствия дискриминации и необоснованных ограничений конкуренции по отношению к участникам закупки, а также в нарушении требований норм статей, допущенное вследствие незаконного установления в пункте 18.2 информационной карты документации ненадлежащего дискриминационного порядка оценки заявок по критерию «Квалификация участника закупки». В целях устранения нарушений выдано предписание. Признавая ненормативные правовые акты законными, суды трех инстанций, оценив представленные в материалы дела доказательства, руководствуясь положениями статей 3, 3.2, 4, 18.1 Закона о закупках, пришли к выводу о доказанности антимонопольным органом наличия в действиях учреждения вменяемых нарушений. Судебные инстанции указали, что организатор торгов оценивал участников по наличию опыта успешного оказания услуг по комплексной уборке и обслуживанию помещений зданий, являющихся объектами культурного наследия и принадлежащих образовательным организациям, при этом потребность установления квалификационных требований в части опыта оказания аналогичных услуг исключительно на объектах культурного наследия необоснована. Кроме того, рассматриваемый квалификационный критерий являлся значимым (60 процентов), что делало участие в закупке бессмысленным, поскольку для победы в торгах участнику, не имеющему опыта оказания аналогичных услуг на объектах культурного наследия, следовало снизить стоимость оказываемых услуг более чем на 95 процентов. Доводы, изложенные в кассационной жалобе, повторяют позицию учреждения по спору, были предметом рассмотрения судов и получили надлежащую правовую оценку с учетом установленных обстоятельств дела. 3 Несогласие с выводами судов, иная оценка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могут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образовательному учреждению высшего образования «Санкт-Петербургский государственный университет»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