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27.09.2021, оставленным без изменения постановлениями Девятого арбитражного апелляционного суда от 13.12.2021 и Арбитражного суда Московского округа от 29.03.2022, в удовлетворении заявленных требований отказано. В кассационной жалобе управление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2 экономическим спорам Верховного Суда Российской Федерации. Как усматривается из судебных актов, решениями антимонопольного органа жалобы общества на действия Седьмого кассационного суда общей юрисдикции (заказчик) при проведении электронных аукционов на право заключения государственного контракта на выполнение работ по капитальному ремонту фасада здания Ордынского районного суда Новосибирской области признаны необоснованными, заказчик нарушившим пункт 1 части 1 статьи 31, пункт 2 части 1 статьи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(пункт 2). Не согласившись с решениями ФАС России в части пунктов 2, управление обратилось в арбитражный суд с заявлением о признании их незаконными. Признавая пункты 2 решений антимонопольного органа соответствующими требованиям законодательства о контрактной системе, суды, исследовав и оценив представленные в материалы дела доказательства, руководствуясь положениями статей 55.8, 55.16 Градостроительного кодекса Российской Федерации, статей 31, 64 Закона о контрактной системе, исходили из того, что заказчиком в аукционной документации не установлены требования к участникам закупки, а именно заказчиком не установлен фонд возмещения вреда и фонд обеспечения договорных обязательств, не указано на необходимость предоставления выписки из реестра членов саморегулируемой организации в составе второй части заявки на участие в аукционе. Возражения управления со ссылкой на неуказание в судебных актах всех имеющихся в деле доказательств и доводов заявителя подлежат отклонению, поскольку не свидетельствуют об отсутствии их надлежащей судебной проверки и оценки. Доводы, изложенные в кассационной жалобе,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Судебного департамента в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