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Бабайлова Константина Юрьевича в Арбитражный суд Челябинской области обратился должник с ходатайством об исключении из конкурсной массы автомобиля NISSAN MURANO, 2014 года выпуска. Определением Арбитражного суда Челябинской области от 29.10.2021 в удовлетворении заявления отказано. Постановлением Восемнадцатого арбитражного апелляционного суда от 11.01.2022 определение суда первой инстанции оставлено без изменения. Арбитражный суд Уральского округа постановлением от 28.03.2022 указанные судебные акты оставил без изменения. Бабайлов Константин Юрьевич обратился в Судебную коллегию Верховного Суда Российской Федерации с кассационной жалобой на принятые по его заявлению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исследовали и оценили по правилам статьи 71 Арбитражного процессуального кодекса Российской Федерации представленные доказательства в их совокупности и взаимной связи, и, установив, что спорный автомобиль обременен залогом в пользу кредитора ООО «Содействие Финанс Групп», требования которого включены в реестр требований кредиторов должника, спорное транспортное средство не является средством, восстанавливающим либо компенсирующим нарушенную функцию организма, отсутствуют доказательства того, что характер заболевания должника исключает возможность использования общественного транспорта или такси и спорное транспортное средство имеет специальное назначение и необходимо для реабилитации должника, пришли к выводу об отсутствии оснований для исключения указанного имущества из конкурсной массы в порядке статьи 446 Гражданского процессуального кодекса Российской Федерации и положений статьи 213.25 Федерального закона от 26.10.2002 № 127-ФЗ «О несостоятельности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Бабайлову Константину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