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Тамбовской области от 31.03.2021, оставленным без изменения постановлением Девятнадцатого арбитражного апелляционного суда от 28.06.2021 и постановлением Арбитражного суда Центрального округа от 09.09.2021, в удовлетворении заявления отказано. В кассационной жалобе ФИО1 просит об отмене судебных актов, ссылаясь на отсутствие у залогового кредитора права на изменение законного порядка реализации имущества находящихся в банкротстве супругов.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обособленного спора и, применив к ним статьи 138, 139 Федерального закона от 26.10.2002 № 127-ФЗ «О несостоятельности (банкротстве)», статьи 448 , 449 Гражданского кодекса Российской Федерации и их судебное толкование и установив назначение и использование реализуемого имущества, неоспорение определенного залоговым кредитором порядка продажи имущества, отсутствие нарушения прав должника и кредиторов и процедуры торгов, признали доводы должника неосновательными. При этом судами учтено, что реализация одним лотом общего имущества супругов, в отношении которых возбуждены дела о банкротстве и назначен один финансовый управляющий, позволила без увеличения расходов на проведение торгов оперативно рассчитаться с кредиторами, не допустив нарушения их прав и законных интересов.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"Сбербанк России" в лице Тамбовского отделения №8594 (подробнее) Иные лица: 19 Арбитражный апелляционный суд (подробнее) Межрайонная ИФНС России №4 по Тамбовской области (подробнее) ПАО "Банк ВТБ" (подробнее) ПАО "БАНК УРАЛСИБ" (подробнее) ПАО РОСБАНК (подробнее) Управление Пенсионного фонда Российской Федерации в г. тамбове и Тамбовском районе Тамбовской области (подробнее) Управление по вопросам миграции УМВД России по Тамбовской области (подробнее) ФНС России Управление по Тамбовской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