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Шмойлова Андрея Геннадьевича финансовый управляющий его имуществом Гуляев С.Ю. обратился в Арбитражный суд Свердловской области с заявлением о признании недействительными сделок должника и применении последствий недействительности сделок. Определением Арбитражного суда Свердловской области от 13.08.2021 заявление финансового управляющего удовлетворено, признаны недействительными сделки: брачный договор от 21.04.2017, заключенный между должником и Шмойловой Наталией Михайловной; сделка по отчуждению Шмойловой Н.М. 2/3 доли в квартире в пользу Шмойловой Варвары Денисовны; договоры купли-продажи от 27.09.2019 парковочного машино-места, заключенные между Шмойловой Н.М. и Капарулиной А.А.; в порядке применения последствий недействительности сделок с Шмойловой Н.М. в конкурсную массу должника взыскано 3 950 000 рублей и со Шмойловой В.Д. в лице законного представителя Шмойлова Д.А. в 2 конкурсную массу должника взыскано 3 466 666 рублей 67 копеек; производство по заявлению финансового управляющего в отношении Силантьева Д.А., Иванова И.Е., Буяровой Д.Д., Копытова М.С. прекращено. Постановлением Семнадцатого арбитражного апелляционного суда от 13.12.2021 определение суда первой инстанции оставлено без изменения. Арбитражный суд Уральского округа постановлением от 31.03.2022 указанные судебные акты оставил без изменения. Шмойлова Наталия Михайловна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статьями 19, 61.2 213.32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доказанности наличия совокупности условий, необходимой для признания брачного договора и взаимосвязанных с ним сделок по отчуждению недвижимого имущества недействительными, направленными на причинение вреда кредиторам должника и причинивших вред кредиторам, поскольку в результате их совершения с заинтересованными лицами должник лишился ликвидного имущества, что привело к отсутствию конкурсной массы, достаточной для погашения требований кредиторов. 3 Учитывая невозможность возврата в конкурсную массу должника выбывшего по оспариваемым сделкам имущества, с учетом приобретения спорного имущества добросовестными приобретателями, руководствуясь положениями статьи 167 Гражданского кодекса Российской Федерации и статьей 61.6 Федерального закона от 26.10.2002 № 127-ФЗ «О несостоятельности (банкротстве)», в качестве последствий недействительности сделок суды взыскали со Шмойловой Н.М. и Шмойловой В.Д. в лице законного представителя Шмойлова Д.А. стоимость отчужденного имущества.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Шмойловой Наталии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