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01.10.2021 удовлетворено ходатайство АО КБ «БТФ» о восстановлении пропущенного срока на предъявление требования кредитора с возможностью участия в первом собрании кредиторов должника, требование АО КБ «БТФ» в размере 1 362 688 352 рублей 38 копеек включено в третью очередь реестра требований кредиторов Оганяна Ваагна Арменаковича, из них 49 813 920 рублей как обеспеченные залогом имущества должника. Постановлением Девятого арбитражного апелляционного суда от 14.12.2021 определение суда первой инстанции оставлено без изменения. Арбитражный суд Московского округа постановлением от 04.03.2022 указанные судебные акты оставил без изменения. Компания «Керолайт Инвестментс Лимитед»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статей 16, 69 Арбитражного процессуального кодекса Российской Федерации, статьями 16, 71, 100, 137, 213.24 Федерального закона от 26.10.2002 № 127-ФЗ «О несостоятельности (банкротстве)» и исходили из обоснованности требования, подтвержденного вступившим в законную силу судебном актом суда общей юрисдикции, и подлежащего включению в реестр требований кредиторов третьей очереди как обеспеченного залогом. При этом срок восстановлен судами в соответствии со статьями 213.8, 213.24 Федерального закона «О несостоятельности (банкротстве)» ввиду наличия уважительных причин его пропуска. Доводы, изложенные в кассационной жалобе, относительно восстановления срока на предъявление требования о включении в реестр приводились при рассмотрении спора, были рассмотрены судами и им дана надлежащая оценка. Эти доводы,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«Керолайт Инвестментс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