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20.12.2019, оставленным без изменения постановлением Девятого арбитражного апелляционного суда от 15.07.2020, заявленные требования удовлетворены частично, признано незаконным решение ФАС России в части признания губернатора Челябинской области, министерства и общества нарушившими статью 16 Федерального закона от 26.07.2006 № 135-ФЗ «О защите конкуренции» (далее - Закон о защите конкуренции) путем заключения соглашения между органами государственной власти субъекта Российской Федерации и хозяйствующим субъектом и участия в нем, что привело к ограничению конкуренции; признания министерства и общества нарушившими пункт 1 части 1 статьи 17 Закона о защите конкуренции путем заключения соглашения между заказчиком и участником торгов и участия в нем, что привело к ограничению конкуренции и созданию преимущественных условий для участника торгов - общества. В удовлетворении требования общества о признании незаконным решения ФАС России в части не выдачи ответчикам предписаний об устранении нарушения антимонопольного законодательства по факту заключения запрещенных соглашений в связи с завершением их реализации; направления решения и материалов по делу № 1-16-115/00-22-18 в Следственный департамент Министерства внутренних дел Российской Федерации и в Генеральную прокуратуру Российской Федерации отказано. Постановлением Арбитражного суда Московского округа от 11.11.2020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ФИО1,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ФАС России губернатор Челябинской области, министерство и общество признаны нарушившими статью 16 Закона о защите конкуренции путем заключения соглашения между органами государственной власти субъекта Российской Федерации и хозяйствующим субъектом и участия в нем, что привело к ограничению конкуренции; министерство и общество признаны нарушившими пункт 1 части 1 статьи 17 Закона о защите конкуренции путем заключения соглашения между заказчиком и участником торгов и участия в нем, что привело к ограничению конкуренции и созданию преимущественных условий для участника торгов - общества); прекращено рассмотрение дела в части нарушения губернатором Челябинской области пункта 1 части 1 статьи 17 Закона о защите конкуренции. Кроме того, указанным решением предписания об устранении нарушения антимонопольного законодательства по факту заключения запрещенных соглашений ответчикам решено не выдавать в связи с завершением их реализации; материалы по делу направлены в Следственный департамент Министерства внутренних дел Российской Федерации и в Генеральную прокуратуру Российской Федерации. Не согласившись с решением антимонопольного органа, общество и ФИО1 обратились в арбитражный суд. Удовлетворяя заявленные требования, суды первой и апелляционной инстанций пришли к выводу о недоказанности ФАС России заключения между сторонами антиконкурентного соглашения, а также обстоятельств того, какое влияние на ход аукционов, результаты, включая цену торгов, оказало каждое конкретное лицо. Отменяя судебные акты и направляя дело на новое рассмотрение, суд округа, руководствуясь положениями Закона о защите конкуренции, учитывая разъяснения, изложенные в пункте 4 Постановления Пленума Высшего Арбитражного Суда Российской Федерации от 30.06.2008 №30 «О некоторых вопросах, возникающих в связи с применением арбитражными судами антимонопольного законодательства», пришел к выводу, что судебные акты не содержат результатов оценки доказательств и мотивов, по которым им не приняты те или иные доказательства, представленные лицами, участвующими в деле, в обоснование своих требований и возражений.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стороны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ФИО1, изложенные в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"ЮЖУРАЛМОСТ" (подробнее) Ответчики: Федеральная антимонопольная служба (подробнее) Иные лица: ГУБЕРНАТОР ЧЕЛЯБИНСКОЙ ОБЛАСТИ (подробнее) МИНИСТЕРСТВО ДОРОЖНОГО ХОЗЯЙСТВА И ТРАНСПОРТА ЧЕЛЯБИНСКОЙ ОБЛАСТИ (подробнее) Последние документы по делу: Определение от 28 апреля 2022 г. по делу № А40-151590/2019 Определение от 3 февраля 2021 г. по делу № А40-151590/2019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