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«Нефтяная компания «Роснефть»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«ОПТАН-Уфа» 1 633 500 рублей штрафа за сверхнормативный простой вагонов. Решением Арбитражного суда Республики Башкортостан от 05.07.2021 иск удовлетворен. Постановлением Восемнадцатого арбитражного апелляционного суда от 28.09.2021 решение суда первой инстанции оставлено без изменения. Арбитражный суд Уральского округа постановлением от 01.03.2022 указанные судебные акты оставил без изменения. Общество с ограниченной ответственностью «ОПТАН-Уфа» обратилось в Судебную коллегию по экономическим спорам Верховного Суда Российской 2 Федерации с кассационной жалобой на принятые судебные акты в части размера взысканного штрафа,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нарушения ответчиком установленного правилами торгов срока отправки порожних вагонов-цистрен со станции выгрузки, руководствуясь положениями статей 309, 310, 330, 393, 401, 421, 506, 509, 517 Гражданского кодекса Российской Федерации, суды пришли к выводу о наличии оснований для удовлетворения иска. Доводы, изложенные в кассационной жалобе, об отсутствии вины ответчика в простое спорных вагонов были предметом рассмотрения судов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«ОПТАН-Уфа»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