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23.06.2022 обратился в Верховный Суд Российской Федерации с жалобой на определение судьи Верховного Суда Российской Федерации от 23.05.2022 № 303-ЭС22-7788, решение Арбитражного суда Приморского края от 12.10.2021, постановление Пятого арбитражного апелляционного суда от 26.11.2021 и постановление Арбитражного суда Дальневосточного округа от 15.02.2022 по делу № А51-20599/2020,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муниципального бюджетного учреждения «Некрополь»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