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Синюков Андрей Геннадьевич обратился в суд с заявлением о пересмотре по новым обстоятельствам определения Арбитражного суда Новосибирской области от 29.10.2019 о включении его требования в размере 124 875 000 рублей в реестр требований кредиторов должника (далее – реестр) с отнесением в четвёртую очередь удовлетворения. Определением Арбитражного суда Новосибирской области от 12.10.2021 вышеуказанное определение суда первой инстанции от 29.10.2019 отменено по новым обстоятельствам, назначено судебное заседание по пересмотру заявления кредитора о включении его требований в реестр. Определением Арбитражного суда Новосибирской области от 18.11.2021, оставленным без изменения постановлениями Седьмого арбитражного апелляционного суда от 02.02.2022 и Арбитражного суда Западно-Сибирского округа от 11.04.2022, уточнённое заявление удовлетворено частично. Требование заявителя в размере 65 932 000 рублей включено в реестр с отнесением в четвёртую очередь удовлетворения, в размере 58 943 000 рублей – с отнесением в особую залоговую очередь удовлетворения. В части включения в реестр 25 581 012 рублей пени, 93 867 000 рублей убытков, 55 125 000 рублей задолженности производство по заявлению прекращено. В остальной части в удовлетворении заявления отказано. 2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частично удовлетворяя заявление, суды, руководствуясь статьями 16, 100, 201.4 Федерального закона от 26.10.2002 № 127-ФЗ «О несостоятельности (банкротстве)», признали обоснованной ту часть залоговых требований заявителя, которая подтверждена документально и не была включена в реестр ранее в ином обособленном споре. Прекращая производство в части требований о включении в реестр рассчитанных заявителем сумм пени, убытков и задолженности, суды, руководствуясь пунктом 2 части 1 статьи 150 Арбитражного процессуального кодекса Российской Федерации, исходили из того, они тождественны ранее рассмотренным в ином обособленном споре требованиям по предмету и основаниям. Отказывая заявителю в части включения в реестр суммы штрафа за непередачу нежилых помещений, суды, применительно к положениям статьи 13 Закона Российской Федерации от 07.02.1992 № 2300-1 «О защите прав потребителей», исходили из неподтверждённости потребительского характера сложившихся между сторонами правоотношений.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Синюкову Андрею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