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ФНС России в лице Инспекции Федеральной налоговой службы №26 по г. Москве и конкурсный управляющий должником Дешевой Владимир Давидович обратились в суд с заявлениями о признании недействительными сделок по перечислению денежных средств должника в пользу Язинской Е.Н. в общем размере 9 625 500 рублей; применении последствий недействительности сделок в виде взыскания денежных средств с Язинской Е.Н. Определением Арбитражного суда города Москвы от 10.09.2021, оставленным без изменения постановлениями Девятого арбитражного апелляционного суда от 29.11.2021 и Арбитражного суда Московского округа от 03.03.2022, заявления удовлетворены.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19, пунктом 2 статьи 61.2 Федерального закона от 26.10.2002 № 127-ФЗ «О несостоятельности (банкротстве)», установив обстоятельства совершения оспариваемых сделок заинтересованными лицами в пределах периода подозрительности при наличии признаков несостоятельности должника в отсутствие встречного исполнения, а также надлежащих доказательств экономической целесообразности, пришли к выводу о совершении сделок с целью причинения вреда имущественным правам кредиторов должника и, как следствие, об обоснованности заявления, правомерно применив последствия недействительности сделок.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Язинской Елене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