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04.08.2021, оставленным без изменения постановлением Девятого арбитражного апелляционного суда от 24.11.2021 и постановлением Арбитражного суда Московского округа от 03.03.2022,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департамент с заявлением о выдаче разрешения на осуществление деятельности по перевозке пассажиров и багажа легковым такси на территории города Москвы. По результатам рассмотрения заявления департаментом вынесено решение об отказе в предоставлении государственной услуги в соответствии с пунктом 2.10 Административного регламента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утвержденного постановлением Правительства Москвы от 28.06.2011 № 278-ПП «О мерах по реализации Федерального закона от 21 апреля 2011 г. № 69-ФЗ «О внесении изменений в отдельные законодательные акты Российской Федерации» (далее - Административный регламент). Считая отказ в предоставлении государственной услуги незаконным, предприниматель обратился в арбитражный суд. Оценив представленные в материалы дела доказательства, суды трех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статьи 2.1 Закона города Москвы от 11.06.2008 № 22 «О легковом такси в городе Москве», Административным регламентом, пришли к выводу о законности оспариваемого решения ввиду наличия у департамента правовых оснований для отказа в предоставлении государственной услуги заявителю. Судебные инстанции исходили из представления предпринимателем недостоверных сведений о цвете кузова транспортного средства, которое предполагается использовать для оказания услуг по перевозке пассажиров и багажа легковым такси, а также несоответствия фактической цветовой гаммы кузова транспортного средства требованиям законодательства. 3 Ссылка предпринимателя на судебные акты по иным делам подлежит отклонению, поскольку они приняты по обстоятельствам, не являющимся тождественными настоящему делу. Доводы, изложенные в кассационной жалобе, в том числе со ссылками на судебные акты по иным делам, не опровергают выводы судов и не свидетельствуют о принятии неправильных судебных актов по существу спора с учетом установленных фактических обстоятельств настоящего дела. Существенных нарушений норм материального и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