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17.09.2021, оставленным без изменения постановлением Девятого арбитражного апелляционного суда от 15.12.2021, заявление общества удовлетворено. Арбитражный суд Московского округа постановлением от 13.04.2022 названные судебные акты отменил, в удовлетворении заявленных требований отказал. В кассационной жалобе общество ссылается на нарушение судом кассационной инстанции норм права при вынесении обжалуемого постановления об отмене судебных актов. 2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признано победителем электронного аукциона на поставку нефтепродуктов через заправочные станции посредством топливных карт для ОКН федерального значения «Ансамбль Новодевичьего монастыря», в связи с чем учреждением (заказчик) в соответствии с закупочной процедурой на электронной площадке размещен проект контракта. Поскольку заявителем не исполнены обязанности по подписанию проекта контракта (победитель не разместил на электронной площадке проект контракта, подписанный усиленной электронной подписью лица, имеющего право действовать от имени такого победителя), заказчик обратился в антимонопольный орган с информацией о поставщике, признанном уклонившимся от заключения контракта по итогам электронного аукциона. По результатам рассмотрения представленных сведений антимонопольным органом вынесено оспариваемое решение о внесении сведений в отношении общества в реестр недобросовестных поставщиков. Исследовав и оценив представленные в материалы дела доказательства, суды первой и апелляционной инстанций пришли к выводу об отсутствии у управления оснований для включения сведений об обществе в реестр недобросовестных поставщиков. Судебные инстанции исходили из того, что действия общества направлены были на обеспечение надлежащего исполнения обязательств по заключаемому контракту. Суды указали, что заявитель не совершал действий, направленных на уклонение от заключения контракта, в материалах дела не содержится доказательств того, что общество намеренно желало уклониться от подписания контракта и предпринимало для этого какие-либо действия либо умышленно бездействовало, что в конечном итоге по субъективным причинам, зависящим от общества, привело к нарушению сроков подписания контракта. Суд кассационной инстанции счел выводы судов ошибочными.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закупках),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25.11.2013 № 1062, суд округа пришел к выводу о наличии оснований для включения сведений в отношении общества в реестр недобросовестных поставщиков. Суд кассационной инстанции исходил из того, что принимая решение об участии в процедуре осуществления закупки и подавая соответствующую заявку, участник несет риск наступления неблагоприятных для него последствий, предусмотренных Законом о закупках, в случае совершения им 3 действий (бездействия) в противоречие требованиям этого закона, при этом судами первой и апелляционной не установлено обстоятельств непреодолимой силы, которые помешали обществу выполнить свои обязательства, а также доказательств того, что обществом предприняты все зависящие от него меры для заключения спорного контракта. Возражения заявителя со ссылкой на отсутствие в его действиях недобросовестного поведения подлежат отклонению, в виду того, что обществом не была проявлена та степень заботливости и осмотрительности, которая от него требовалась для заключения контракта, при этом уклонение от заключения контракта выражалось в допущенном заявителем бездействии, когда участник аукциона не принимает необходимых мер по последовательному и неукоснительному соблюдению регламентированной законом процедуры заключения контракта, создавая тем самым условия, не позволяющие заказчику с оптимальными издержками добиться «заданных результатов», что ведет к неэффективному использованию бюджетных средств, и включение сведений о нем в реестр недобросовестных поставщиков в настоящем случае является необходимой мерой его ответственности, поскольку служит для ограждения государственных заказчиков от недобросовестных поставщиков. Доводы, изложенные в кассационной жалобе, направлены на переоценку установленных фактических обстоятельств дела и представленных в материалы дела доказательств, не подтверждают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«Модуль-К»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