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об установлении суммы процентов по вознаграждению конкурсного управляющего Лазуткина Д.В. в размере 43 043 051 рубля 40 копеек. Определением Арбитражного суда города Москвы от 30.08.2021, оставленным без изменения постановлением Девятого арбитражного апелляционного суда от 15.11.2021, заявление удовлетворено. Постановлением Арбитражного суда Московского округа от 04.03.2022 отменены указанные судебные акты, обособленный спор направлен на новое рассмотрение в Арбитражный суд города Москвы. В кассационных жалобах, поданных в Верховный Суд Российской Федерации, заявители выражают своё несогласие с постановлением суда округа.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судебные акты и направляя спор на новое рассмотрение, суд округа, руководствуясь положениями статьи 20.6 Федерального закона от 26.10.2002 № 127-ФЗ «О несостоятельности (банкротстве)», позицией, изложенной в пункте 22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утверждённому Президиумом Верховного Суда Российской Федерации 20.12.2016, исходил из того, что содержащиеся в судебных актах выводы основаны на не полном выяснении всех обстоятельств, имеющих существенное значение для правильного разрешения обособленного спора. При новом рассмотрении спора суду первой инстанции следует также учесть позицию, изложенную в определении Верховного Суда Российской Федерации от 09.06.2022 № 305-ЭС22-1346, а заявители не лишены возможности излагать свои доводы по всем возникающим в ходе нового рассмотрения спора вопросам, представлять соответствующие доказательства, а также иными способами обосновывать свою позицию по настоящему спору. Нарушений норм процессуального права, влекущих безусловную отмену судебного акта, судом округа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«Юридическое бюро «ЦКР» и конкурсному управляющему обществом с ограниченной ответственностью «Кредо Эстейт» Лазуткину Денису Владимировичу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