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11.08.2021, оставленным без изменения постановлением Тринадцатого арбитражного апелляционного суда от 28.12.2021 и постановлением Арбитражного суда Северо-Западного округа от 28.03.2022, в удовлетворении иска отказано. В кассационной жалобе общество и предприниматель просят об отмене судебных актов, ссылаясь на неосновательный расчет ответчиком сальдо.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заявителей о включении в расчет итогового сальдо ненадлежащих составляющих отклонены судами со ссылкой на условия договоров лизинга, постановление Пленума Высшего Арбитражного Суда Российской Федерации от 14.03.2014 № 17 «Об отдельных вопросах, связанных с договором выкупного лизинга», Обзор Верховного Суда Российской Федерации от 27.10.2021.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«Промсбытинжиниринг» и индивидуальному предпринимателю Джарипову Э.Н.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