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30.09.2021, оставленным без изменения постановлением Девятого арбитражного апелляционного суда от 21.12.2021 и постановлением Арбитражного суда Московского округа от 11.04.2022, в удовлетворении заявления отказано. В кассационной жалобе, поданной в Верховный Суд Российской Федерации, ООО «Стройбал», ссылаясь на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города Москвы от 16.10.2019 по делу № А40-203823/2019 ООО «Экотехпром» признано несостоятельным (банкротом) и в отношении него открыто конкурсное производство. Определением суда от 28.01.2021 по указанному делу в реестр требований кредиторов включено требование налогового органа о взыскании с ООО «Экотехпром» недоимки по налогам и страховым взносам, пеням и штрафам, начисленной по результатам выездной налоговой проверки. Полагая, что вынесенное по результатам выездной проверки ООО «Экотехпром» решение и решение вышестоящего налогового органа затрагивают права конкурсных кредиторов, ООО «Стройбал» обратилось с заявлением в арбитражный суд. Оценив представленные в материалы дела доказательства, суды установили, что действия налогового органа по проведению выездной налоговой проверки и принятию решения осуществлены в отношении ООО «Экотехпром». Данными действиями и ненормативными правовыми актами налоговых органов права и законные интересы ООО «Стройбал» не нарушены, обязанности совершить какие-либо действия на указанное лицо не возложено. При этом заявитель не мотивирует, какие нормы права в данных обстоятельствах нарушены управлением, а также не приводит доводов, свидетельствующих о недействительности решения в той или иной части. Вместе с тем оспариваемое решение управления каких-либо выводов о правах и обязанностях ООО «Стройбал» не содержит, препятствий для осуществления им предпринимательской и иной экономической деятельности не создает. Учитывая установленные обстоятельства, суды трех инстанций, руководствуясь положениями статей 198, 199, 200, 201 Арбитражного процессуального кодекса Российской Федерации, пришли к выводу об отсутствии совокупности условий, необходимых для признания ненормативного правового акта незаконным, в связи с чем отказали в удовлетворении заявленного требования. Доводы относительно того, что решением управления затрагиваются права кредитора в связи с включением недоимки ООО «Экотехпром» в реестр требований кредиторов, в который также включены требования заявителя, признаются несостоятельными, поскольку данное обстоятельство само по себе не подтверждает нарушения прав и обязанностей с учетом предмета спора (оспаривание решения налогового органа, принятого по результатам выездной налоговой проверки конкретного налогоплательщика). 3 Доказательств фактического нарушения прав заявителя не представлено и таких обстоятельств судами не установлено, доводов по существу заявленного требования в кассационной жалобе не приведено. Приведенные доводы не опровергают выводы судов,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Учитывая изложенное,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«Стройбал»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