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26.10.2021, оставленным без изменения постановлением Девятого арбитражного апелляционного суда от 27.01.2022 и постановлением Арбитражного суда Московского округа от 11.04.2022, в удовлетворении заявленных требований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совершения оспариваемых действий послужили выявленные в ходе мероприятий налогового контроля обстоятельства, приведшие к возникновению у налогового органа предположений о том, что сервер общества может содержать данные в отношении проверяемого налогоплательщика – ООО «Факторум Технолоджис», скрываемые от налогового контроля, а также документы, которые не соответствуют официальной бухгалтерской и налоговой отчетности, но отражают реальное движение товарно-материальных ценностей и денежных средств, не включенных в объект налогообложения по различным причинам. При этом инспекцией учтены возможность привлечения экспертов (специалистов), а также наличие достаточных оснований полагать, что подлинники документов и предметов, необходимых для осуществления мероприятий налогового контроля, могут быть уничтожены, сокрыты, исправлены или заменены. Оценив представленные в материалы дела доказательства, суды, руководствуясь положениями статей 31, 94 Налогового кодекса Российской Федерации, пришли к выводу о том, что оспоренные действия должностных лиц налогового органа соответствуют требованиям законодательства, совершены при наличии достаточных объективных оснований и не нарушают права и законные интересы заявителя. 3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дела. Приведенные доводы не свидетельствуют о существенном нарушении судами норм материального и процессуального права, повлиявших на исход дела, по сути, выражают несогласие с выводами судов по фактическим обстоятельствам спора и основаны на ином применении к ним положений законодательства, в связи с чем не могут быть признаны основанием для отмены судебных актов в кассационном порядке. При таких обстоятельствах,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«ТРАНС-М 2002»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