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«БИА» (далее – Общество) обратилось в Арбитражный суд Самарской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«Энергопром-инжиниринг» (далее – Компания) о признании недействительной сделки по перечислению Обществом в адрес Компании 3 000 000 рублей по платежному поручению от 05.03.2019 № 473 и подписанию универсального передаточного акта от 25.11.2019 № 49; применении последствий недействительности сделки в виде взыскания с ответчика 3 000 000 рублей. Решением Арбитражного суда Самарской области от 31.08.2021 в удовлетворении требований отказано. Постановлением Одиннадцатого арбитражного апелляционного суда от 28.12.2021, оставленным без изменения постановлением Арбитражного суда Поволжского округа от 24.03.2022, решение от 31.08.2021 отменено, иск удовлетворен.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на пропуск Обществом срока исковой давности по заявленным требованиям. По мнению Компании, требования не подлежат удовлетворению, так как сам договор, во исполнение которого была произведена спорная оплата, недействительным не признан; Общество злоупотребляет правом.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ФИО1 с долей в уставном капитале в размере 15% и акционерное общество упрощенного типа «БИО» (Франция) с долей в уставном капитале в размере 75%; с 19.05.2021 доля в размере 10% уставного капитала принадлежит самому истцу. ФИО1 также являлся членом совета директоров и единоличным исполнительным органом (генеральным директором) истца. Полномочия ФИО1 в качестве генерального директора Общества прекращены с 18.03.2020. Кроме того, ФИО1 является участником Компании, которому принадлежит 50% долей в уставном капитале; с 12.04.2018 ФИО1 также является единоличным исполнительным органом (директором) ответчика. Согласно договору от 05.03.2019 № Д-П-003-2019-ЭНП-И ответчик принял на себя обязательства по выполнению по заданию истца работ по проектированию сборной металлической конструкции для крепления узлов катапульты. Пунктом 3.4 договора предусмотрено, что факт выполнения работ, их объем подтверждается актами выполненных работ. Со стороны Общества договор подписан генеральным директором ФИО1, со стороны Компании – коммерческим директором ФИО1 Истец 05.03.2019 платежным поручением № 473 перечислил ответчику 3 000 000 рублей в счет оплаты по договору. Между сторонами 25.11.2019 подписан универсальный передаточный документ № 49 о передаче услуг. В обоснование заявленных требований истец указывает, что оплата и передача услуг по указанному договору является сделкой с заинтересованностью, совершенной от имени Общества ФИО1 с нарушением ограничений и в ущерб интересам Общества. Отказывая в удовлетворении требований, суд первой инстанции исходил из пропуска Обществом срока исковой давности, поскольку уполномоченный орган истца о состоявшейся сделке должен был узнать не позднее 14.02.2020 (дата назначения исполняющего обязанности генерального директора истца), в то время как иск подан в суд 05.03.2021. Повторно исследовав и оценив по правилам статьи 71 АПК РФ представленные доказательства, руководствуясь статьями 174 , 195 , 199 , 200 Гражданского кодекса Российской Федерации, статьями 40 , 45 Федерального закона от 08.02.1998 № 14-ФЗ «Об обществах с ограниченной ответственностью», разъяснениями, изложенными в пункте 92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2, 28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 апелляционной инстанции, с выводами которого согласился суд округа, отменил решение суда первой инстанции и удовлетворил требования, установив, что спорная сделка является сделкой с заинтересованностью, совершенной без соответствующего одобрения в ущерб интересам Общества. Отклоняя ссылки об истечении срока исковой давности, суд апелляционной инстанции верно исходил из того, что законным представителем обеих сторон договора на момент его заключения являлось одно и то же лицо – ФИО1, соответственно срок исковой давности должен исчисляться с момента прекращения полномочий указанного лица в качестве генерального директора Общества и назначения на должность нового единоличного исполнительного органа. В соответствии с протоколом заседания совета директоров истца от 05.03.2020 принято решение об освобождении ФИО1 от должности генерального директора с 10.03.2020; тем же протоколом ему было поручено обеспечить передачу дел вновь избранному единоличном исполнительному органу. Таким образом, с 10.03.2020 у ФИО1 возникла обязанность по передаче, а у ФИО2 как нового генерального директора – право принять дела истца и именно с указанной даты новый единоличный исполнительный орган могла узнать о совершенных сделках и предпринять реальные действия по их оспариванию.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«Энергопром-Инжиниринг»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"БИА" (подробнее) Ответчики: ООО "Энергопром-Инжиниринг" (подробнее) Иные лица: Арбитражный суд Поволжского округа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