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руководитель и участник Майбородин А.А. обратился в суд с заявлением о пересмотре по вновь открывшимся обстоятельствам определения Арбитражного суда города Санкт – Петербурга и Ленинградской области от 14.02.2019 о признании недействительными пяти сделок по продаже должником транспортных средств в пользу общества с ограниченной ответственностью «Холмские Ворота – Балтика», применении последствий их недействительности. Определением Арбитражного суда города Санкт – Петербурга и Ленинградской области от 12.08.2021, оставленным без изменения постановлениями Тринадцатого арбитражного апелляционного суда от 12.11.2021 и Арбитражного суда Северо-Западного округа от 28.02.2022, заявление оставлено без удовлетворения.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удовлетворения, суды, руководствуясь статьями 309 – 312 Арбитражного процессуального кодекса Российской Федерации, пунктами 3 – 5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приводимые в нём обстоятельства не отвечали признакам новых или вновь открывшихся, способных повлиять на иные выводы суда при принятии пересматриваемого судебного акта. Выводы судов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Майбородину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