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ней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на определение Арбитражного суда Свердловской области от 06.04.2019, постановление Семнадцатого арбитражного апелляционного суда от 11.08.2019 и постановление Арбитражного суда Уральского округа от 14.11.2019 по делу № А60-1872/2009 удовлетворить. Срок подачи кассационной жалобы восстановить. Судья Д.В. Капкаев Суд: Верховный Суд РФ (подробнее) Истцы: ИП Брагина Ольга Васильевна (подробнее) ИП Иванова Кристина Викторовна (подробнее) ООО "Аква-Системы" (подробнее) ООО "Строительная компания "Перспектива" (подробнее) Ответчики: ЗАО ИНТЕР КОМПЛЕКТ СТРОЙ (подробнее) Иные лица: ИФНС РОССИИ ПО ВЕРХ-ИСЕТСКОМУ РАЙОНУ Г. ЕКАТЕРИНБУРГА (подробнее) Межрайонная инспекция Федеральной налоговой службы №31 по Свердловской области (подробнее) ООО "ПромСтрой К" (подробнее) ООО "Региональное агентство "Эксперт" (подробнее) ООО "СтройДоктор" (подробнее) Саморегулируемая межрегиональная "Ассоциация антикризисных управляющих" (подробнее) Судьи дела: Капкаев Д.В. (судья) (подробнее) Последние документы по делу: Определение от 6 мая 2020 г. по делу № А60-1872/2009 Определение от 16 марта 2020 г. по делу № А60-1872/2009 Определение от 19 февраля 2020 г. по делу № А60-1872/2009 Определение от 23 января 2020 г. по делу № А60-1872/2009 Определение от 28 мая 2018 г. по делу № А60-1872/2009 Определение от 14 февраля 2018 г. по делу № А60-1872/2009 Определение от 31 мая 2017 г. по делу № А60-1872/2009 Определение от 11 января 2016 г. по делу № А60-1872/2009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