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05.10.2021 заявленное требование удовлетворено частично, решение инспекции признано недействительным в части начисления 26 202 308 рублей налога на добавленную стоимость и 16 601 364 рублей налога на прибыль организаций, соответствующих сумм пени и штрафных санкций. В удовлетворении требования в остальной части отказано. Постановлением Шестнадцатого арбитражного апелляционного суда от 30.12.2021 решение суда первой инстанции отменено в части признания недействительным решения налогового органа и принят новый судебный акт об отказе в удовлетворении требования. В остальной части решение суда оставлено без изменения. Постановлением Арбитражного суда Северо-Кавказского округа от 22.03.2022 постановление суда апелляционной инстанции оставлено без изменения. 2 Общество обратилось в Судебную коллегию Верховного Суда Российской Федерации с кассационной жалобой на судебные акты судов апелляционной инстанции и округа, одновременно заявив ходатайство о приостановлении их исполнения. В соответствии с частями 3, 4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При этом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Изучив ходатайство, судья приходит к выводу о том, что приведенные обществом доводы не подтверждают наличие обстоятельств, которые в соответствии с частями 3, 4 статьи 291.6 Арбитражного процессуального кодекса Российской Федерации являются основанием для приостановления исполнения обжалуемых судебных актов. Таким образом, оснований для удовлетворения ходатайства общества не имеется. Руководствуясь статьями 184,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«Технострой» о приостановлении исполнения постановления Шестнадцатого арбитражного апелляционного суда от 30.12.2021 и постановления Арбитражного суда Северо-Кавказского округа от 22.03.2022 по делу № А63-2832/2021 Арбитражного суда Ставропольского края отказать.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