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09.06.2022 с ходатайством о восстановлении срока на обжалование.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Романовой Юлии Сергеевне срок подачи кассационной жалобы на постановление Семнадцатого арбитражного апелляционного суда от 26.10.2021 и постановление Арбитражного суда Уральского округа от 21.01.2022 по делу № А60-47452/2020 Арбитражного суда Свердловской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