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30.07.2021, оставленным без изменения постановлением Девятого арбитражного апелляционного суда от 27.10.2021 и постановлением Арбитражного суда Московского округа от 24.02.2022, в удовлетворении искового заявления отказано. В кассационной жалобе, поданной в Верховный Суд Российской Федерации, ООО «СК «Ойлер Гермес Ру», ссылаясь на существенное нарушение норм права, просит отменить судебные акты. 2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Закона Российской Федерации от 27.11.1992 № 4015-1 «Об организации страхового дела в Российской Федерации», учитывая разъяснения, изложенные в постановлении Пленума Высшего Арбитражного Суда Российской Федерации от 14.03.2014 № 16 «О свободе договора и ее пределах», постановлениях Пленума Верховного Суда Российской Федерации от 27.06.2013 № 20 «О применении судами законодательства о добровольном страховании имущества граждан», от 25.12.2018 № 49 «О некоторых вопросах применения общих положений Гражданского кодекса Российской Федерации о заключении и толковании договора», пришли к выводу об отсутствии оснований для взыскания с ответчика страхового возмещения, с чем согласился суд округа. Судебные инстанции исходили из того, что истец не признал страховым случаем и отказал ответчику в выплате страхового возмещения на сумму 68 303,36 евро, в связи с чем все последующие положения Правил страхования, в том числе устанавливающие обязательство по согласованию со страховщиком уступки третьим лицам части и/или всей дебиторской задолженности и определяющие порядок возврата денежных средств страховщику после выплаты страхового возмещения, к указанной сумме применению не подлежат. Судами также отмечено, что в рамках дела А62-10069/2019 истец включен в третью очередь реестра требований кредиторов ООО «Лазурит», что позволило оценить действия по предъявлению настоящего иска как злоупотребление правом.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и соответственно,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«Ойлер Гермес 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