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общества «СНБ-Групп» на судебные акты по делу № А40-70491/2021 Арбитражного суда города Москвы, поданная в Суд 19.04.2022 с ходатайством о восстановлении срока, пропуск которого обоснован поздним получением постановления окружного суда. Согласно статье 291.2 Арбитражного процессуального кодекса Российской Федерации (далее – Кодекс) кассационная жалоба подается не позднее двух месяцев со дня вступления в силу последнего обжалуемого судебного акта и этот срок может быть восстановлен судьей, рассматривающим кассационную жалобу, при пропуске его по независящим от заявителя причинам. Решение, выполненное в форме электронного документа, направляется участвующим в деле лицам посредством размещения в установленном порядке в информационно-телекоммуникационной системе «Интернет» не позднее следующего дня после его принятия (часть 1 статьи 177 Кодекса). 2 Текст постановления Арбитражного суда Московского округа от 13.12.2021 согласно картотеке арбитражных дел сайта http://kad.arbitr.ru размещен в сети «Интернет» 14.12.2021 и с этой даты был доступен для ознакомления и при необходимости – подготовки кассационной жалобы. Официальное опубликование 14.12.2021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Кодекса, порядке. Таким образом, обозначенная заявителем причина несвоевременной подачи жалобы не влечет восстановления срока и исключает рассмотрение жалобы по существу, поэтому производство по жалобе подлежит прекращению применительно к пункту 1 части 1 статьи 150 Арбитражного процессуального кодекса Российской Федерации. В связи с подачей документов в электронном виде уплаченная за подачу жалобы государственная пошлина не возвращается настоящим определением. Руководствуясь статьями 117, 150,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«СНБ-Групп» на решение Арбитражного суда города Москвы от 02.07.2021 по делу № А40-70491/2021, постановление Девятого арбитражного апелляционного суда от 21.09.2021 и постановление Арбитражного суда Московского округа от 13.12.2021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