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29.07.2021, оставленным без изменения постановлением Первого арбитражного апелляционного суда от 18.01.2022 и постановлением Арбитражного суда Волго-Вятского округа от 05.04.2022, процедура реализации имущества гражданина завершена, Никитюк А.В. освобожден от дальнейшего исполнения требований кредиторов за исключением требования акционерного общества «Банк ДОМ.РФ» (далее – банк). В кассационной жалобе Никитюк А.В. просит об отмене судебных актов в части неосвобождения его от ответственности перед банком, ссылаясь на несоответствие вывода судов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По итогу исследования и оценки поведения должника в процедурах банкротства суды установили его действия, не допускающие в силу пункта 4 статьи 213.28 Федерального закона от 26.10.2002 № 127-ФЗ «О несостоятельности (банкротстве)» освобождения от исполнения обязательств перед кредитором.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Никитюку Андрею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