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14.09.2021, оставленным без изменения постановлением Шестого арбитражного апелляционного суда от 15.12.2021 и постановлением Арбитражного суда Дальневосточного округа от 09.03.2022, в удовлетворении иска отказано. В кассационной жалобе общество просит об отмене судебных актов, ссылаясь на необоснованный отказ во взыскании неустойки за просрочку доставки груза по транспортной железнодорожной накладной № ЭХ204773.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неустойка за просрочку доставки груза по транспортной железнодорожной накладной № ЭХ204773 была предметом иска грузополучателя в деле № А40-15724/2021 и ее судьба решена в составе общего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«АВК-Транс»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