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03.09.2021, оставленным без изменения постановлением Девятого арбитражного апелляционного суда от 23.11.2021 и постановлением Арбитражного суда Московского округа от 10.03.2022, в удовлетворении заявления отказано. В кассационной жалобе Коротаев И.И. просит об отмене судебных актов, ссылаясь на формальное рассмотрение дела и неинформирование участников о необходимости предоставления дополнительных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Представленные кредитором доказательства возникновения заемных обязательств признаны судами не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к должнику.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Коротаеву И.И.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