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Максаков Николай Борисович обратился в суд с заявлением о признании недействительной сделкой соглашения о расчётах и об урегулировании задолженности между сторонами от 31.07.2019№ 1 Хг/СКР, заключенного между должником и обществом; применений последствий недействительности сделки. Определением Арбитражного суда города Москвы от 30.08.2021, оставленным без изменения постановлениями Девятого арбитражного апелляционного суда от 10.11.2021 и Арбитражного суда Московского округа от 31.03.2021,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оставить заявление без рассмотрения.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установив, что оспариваемая сделка совершена между заинтересованными лицами, безвозмездно, причинила имущественный вред кредиторам должника, признали заявление обоснованным и подлежащим удовлетворению. Выводы суды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«Холмогоры»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