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23.11.2021 заявление удовлетворено. Постановлением Девятого арбитражного апелляционного суда от 26.01.2022, оставленным без изменения постановлением Арбитражного суда Московского округа от 07.04.2022, определение частично отменено: в удовлетворении заявления об исключении из конкурсной массы остатка денежной выручки, приходящейся на долю должника, отказано. В кассационной жалобе Новак С.Н. просит об отмене судебных актов апелляционного и окружного судов, ссылаясь на ошибочное нераспространение исполнительского иммунитета на остаток выручки от реализации заложенного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об исполнительском иммунитете падающего на долю должника остатка выручки от реализации заложенного имущества противоречит пункту 5 статьи 213.27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Новаку Сергею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