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20.07.2021, оставленным без изменения постановлением Тринадцатого арбитражного апелляционного суда от 30.12.2021 и постановлением Арбитражного суда Северо-Западного округа от 12.04.2022, заявление общества «Юридическая компания «Гарант-ТМ» о взыскании с истца 780 000 рублей судебных расходов удовлетворено на сумму в 100 000 рублей. 2 В кассационной жалобе фонд просит об отмене судебных актов, ссылаясь на недоказанность несения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Обстоятельства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