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25.10.2021 заявление Дитюка А.И. возвращено. Девятый арбитражный апелляционный суд постановлением от 13.12.2021 и Арбитражный суд Московского округа постановлением от 03.03.2022 определение от 25.10.2021 оставили без изменения. В кассационной жалобе Дитюк А.И.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заявление не подлежит рассмотрению в деле о банкротстве и должно быть подано другому органу, поэтому возвратили заявление в отсутствие нарушений норм Федерального закона от 26.10.2002 № 127-ФЗ «О несостоятельности (банкротстве)» и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Дитюку А.И.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