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Тюменской области от 07.10.2021 в удовлетворении заявления должника отказано; заявление Лосевой Н.С. частично удовлетворено. В кассационной жалобе Морозова Т.М. просит об отмене судебных актов, ссылаясь на существенные нарушения при проведении торгов, повлиявшие на их результат.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отсутствие нарушений процедуры проведения торгов, продажу заложенного имущества должника в соответствии с утвержденным судом положением, поэтому в силу статей 110, 111, 139, 213.25, 213.26 Федерального закона от 26.10.2002 № 127-ФЗ «О несостоятельности (банкротстве)», статьи 449 Гражданского кодекса Российской Федерации признали отсутствие основания для признания торгов недействительными. Регистрация права собственности на два объекта за новым собственником земельного участка, на котором они расположены, соответствует закону и не нарушает прав должника, учитывая нахождение объектов на проданном земельном участке и признание незаконными действий должника по регистрации на них прав в период ведения процедур банкротства.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Морозовой Т.М.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