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12.08.2021, оставленным без изменения постановлением Пятого арбитражного апелляционного суда от 30.11.2021 и постановлением Арбитражного суда Дальневосточного округа от 25.02.2022, процедура реализации имущества должника завершена, Зорина Н.В. освобождена от дальнейшего исполнения требований кредиторов за исключением требования акционерного общества «Объединенные финансовые технологии». В кассационной жалобе Зорина Н.В. просит об отмене судебных актов, ссылаясь на несоответствие вывода судов о ее недобросовестном поведении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По итогу исследования обстоятельств образования спорной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ее уплаты. Иная оценка должником своего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Зориной Надежде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