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Кизилюрт</w:t>
      </w:r>
    </w:p>
    <w:p>
      <w:pPr>
        <w:spacing w:after="200"/>
        <w:jc w:val="center"/>
      </w:pPr>
      <w:r>
        <w:rPr>
          <w:rFonts w:ascii="Times New Roman" w:hAnsi="Times New Roman" w:eastAsia="Times New Roman" w:cs="Times New Roman"/>
          <w:b w:val="0"/>
          <w:i w:val="0"/>
          <w:sz w:val="22"/>
        </w:rPr>
        <w:t>20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объединение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2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объединением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объединения товарищества собственников жилья № 4 удовлетворить. Предоставить объединению товарищества собственников жилья № 4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