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обратился в суд с заявлением о признании недействительной сделки должника по перечислению заявителю денежных средств в размере 49 811 105 рублей и применении последствия недействительности сделки. Определением Арбитражного суда Московской области от 02.03.2021, оставленным без изменения постановлениями Десятого арбитражного апелляционного суда от 21.12.2021 и Арбитражного суда Московского округа от 24.03.2022 заявление удовлетворено. В кассационной жалобе, поданной в Верховный Суд Российской Федерации, заявитель просит отменить оспариваемые судебные акты, ссылаясь на нарушение судами норм материального и процессуального права, дело направить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оценив представленные доказательства в соответствии со статьёй 71 Арбитражного процессуального кодекса Российской Федерации, руководствуясь пунктом 2 статьи 61.2 Федерального закона от 26.10.2002 № 127-ФЗ «О несостоятельности (банкротстве)», разъяснениями изложенными в пунктах 5, 6, 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того, что операции совершены в период подозрительности при наличии у должника признаков неплатежеспособности. В результате совершения спорных операций произошло выбытие активов должника, что дает основание квалифицировать их как направленные на причинение вреда имущественным правам кредиторов.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и дополнения к ней не установлено. Доводы заявителя, в том числе о ненадлежащем извещении и невозможности представления доказательств, были предметом рассмотрения и проверки судов и сводятся к несогласию с принятыми по делу судебными актами.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«Вкус жизни»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