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18.06.2021, оставленным без изменения постановлениями Тринадцатого арбитражного апелляционного суда от 17.09.2021 и Арбитражного суда Северо-Западного округа от 22.02.2022, в удовлетворении иска отказано. В кассационной жалобе, поданной в Верховный Суд Российской Федерации, учреждение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(исполнитель) заключен контракт на оказание услуг по модернизации существующей медицинской информационной системы (далее – МИС) в рамках реализации регионального проекта «Создание единого цифрового контура здравоохранения на основе единой государственной информационной системы в сфере здравоохранения (ЕГИСЗ)» программы «Модернизация и развитие в государственных учреждениях здравоохранения медицинских информационных систем для обеспечения соответствия этих систем требованиям Минздрава России». В обоснование иска учреждение ссылается на то, что после приемки оказанных услуг в период гарантийного срока обнаружены недостатки, которые исполнителем не устранены. Оценив представленные в материалы дела доказательства, суды, руководствуясь положениями статей 309 , 310 , 720 , 721 , 723 , 779 , 783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не усмотрели оснований для удовлетворения иска. Судебные инстанции исходили из того, что заказчиком не доказано, что заявленные недостатки связаны с ненадлежащим исполнением обществом условий контракта, при этом учтено использование учреждением результатов оказанных услуг (работ) после их принятия. При исследовании обстоятельств дела установлено, что на момент приемки работ фактические объемы услуг полностью соотносились с объемами, указанными в актах выполненных услуг; оплата выполненных услуг произведена заказчиком по результатам принятых без замечаний работ на основании утвержденной документации контракта, предусматривающей объем и стоимость услуг; принимая результаты работ, заказчик обязан был в силу требований закона провести экспертизу, в том числе на предмет соответствия объемов работ, указанных в актах сдачи-приемки, фактически выполненным объемам, однако этого не сделал, а неисполнение данного требования влечет для него риск наступления неблагоприятных последствий; для корректной работы МИС требуется постоянное сопровождение системы, обновление и установка отдельных модулей для синхронизации направления аналитических данных в адрес Санкт-Петербургского государственного бюджетного учреждения здравоохранения «Медицинский информационно-аналитический центр», являющегося информационно-аналитической системой управления здравоохранением, однако контракт не включал в себя обязательства исполнителя по информационному сопровождению МИС. Довод заявителя о неправомерных отказах судов первой и апелляционной инстанций в удовлетворении ходатайств о назначении судебной экспертизы отклоняется, поскольку достаточность доказательств определяется судом исходя из обстоятельств дела и имеющихся в деле доказательств, мотивы отказа изложены в обжалуемых судебных актах, нарушений норм процессуального права не допущено. Иные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Санкт-Петербургскому государственному бюджетному учреждению здравоохранения «Городская больница № 38 им. Н.А. Семашко»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Санкт-Петербургское государственное бюджетное учреждение здравоохранения "Городская больница №38 им.Н.А.Семашко" (подробнее) Ответчики: ООО "Проект Эксперт"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