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Созоновский Олег Николаевич обратился в суд с заявлением о привлечении к субсидиарной ответственности по обязательствам должника солидарно Москвина Р.А., Рассветалова Сергея Михайловича и Баязитова Марселя Амировича в размере 43 451 849 рублей 48 копеек. Определением Арбитражного суда Вологодской области от 13.09.2021, оставленным без изменения постановлениями Четырнадцатого арбитражного апелляционного суда от 26.11.2021 и Арбитражного суда Северо-Западного округа от 18.02.2022, с Москвина Р.А. в пользу должника взысканы убытки в размере 9 124 248 рублей;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названные судебные акты в части взыскания с него убытков и направить дело на новое рассмотрение в арбитражный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53, 53.1 Гражданского кодекса Российской Федерации, статьями 10, 61.6, 61.14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установив, что совершённые заявителем от имени должника и признанные недействительными сделки не явились основной причиной банкротства должника, однако причинили последнему имущественный вред, признали доказанным наличие оснований для взыскания с заявителя убытков, верно определив их размер. Выводы судов в обжалуемой заявителем части соответствуют нормам права, оснований для переоценки этих выводов не имеется. Приводимые в кассационной жалобе доводы были предметом рассмотрения судов, обоснованно отклонены.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Москвину Роману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