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01.10.2021, оставленным без изменения постановлением Седьмого арбитражного апелляционного суда от 10.12.2021 и постановлением Арбитражного суда Западно-Сибирского округа от 04.04.2022, заявленное требование удовлетворено частично, признан недействительным пункт 1 предписания управления. В удовлетворении требования в остальной части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актов, в ходе плановой выездной проверки общества управлением выявлены нарушения санитарно- эпидемиологических требований. В целях устранения нарушений обществу выдано предписание, которым на общество в числе прочего возложены обязанности обеспечить проведение производственного контроля качества горячей воды на соответствие санитарным нормам из котельных и из распределительной сети централизованного горячего водоснабжения в местах водоразбора (пункт 1); установить санитарно-защитную зону (пункт 5) Считая пункты 1 и 5 предписания незаконными, общество обратилось в арбитражный суд. Признавая недействительным пункт 1 предписания, суды трех инстанций, принимая во внимание обстоятельства, установленные вступившим в законную силу решением от 25.01.2021 по делу № 2-7/2021 (2-164/2020), исходили из соответствия качества горячей воды на контролируемом объекте общества санитарным нормам. Отказывая в удовлетворении требования в остальной части, суды, руководствуясь положениями статей 1, 11 Федерального закона от 30.03.1999 № 52-ФЗ «О санитарно-эпидемиологическом благополучии населения», пунктами 1.2, 2.1, 3.3, 3.12 Санитарно-эпидемиологических правил и нормативов СанПиН 2.2.1/2.1.1.1200-03 «Санитарно-защитные зоны и санитарная классификация предприятий, сооружений и иных объектов», утвержденных постановлением Главного государственного санитарного врача Российской Федерации от 25.09.2007 № 74, Правилами установления санитарно-защитных зон и использования земельных участков, расположенных в границах санитарно-защитных зон, утвержденными постановлением Правительства Российской Федерации от 03.03.2018 № 222, пришли к выводу о наличии у управления правовых оснований для вынесения предписания в части пункта 5 и его соответствии требованиям действующего законодательства. 3 Судебные инстанции исходили из того, что общество, являясь правообладателем действующих объектов, оказывающих воздействие на среду обитания и здоровье человека, на момент осуществления проверки не представило документы по установлению санитарно-защитной зоны предприятия или документы, свидетельствующие об отсутствии такой обязанности в соответствии с действующим законодательством. Ссылка общества на решение суда по делу № А29-9285/2019 подлежит отклонению как не относящаяся к рассматриваемому спору. Доводы, изложенные в кассационной жалобе, в том числе относительно экспертного заключения по проекту нормативов допустимых выбросов загрязняющих веществ в атмосферу и отсутствия в концессионном соглашении указания на мероприятия по установлению санитарно-защитной зоны, являлись предметом рассмотрения судов, не опровергают их выводы, не подтверждают существенных нарушений норм материального и процессуального права, повлиявших на исход дела. Приведенные доводы, по сути, выражают несогласие с выводами судов по фактическим обстоятельствам дела и основаны на ином применении к ним положений законодательства, что не может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«Ижморская тепло-сетевая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