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июня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учреждение обратилось в Верховный Суд Российской Федерации с кассационной жалобой, заявив ходатайство о восстановлении срока на подачу жалобы.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Восточно-Сибирского округа от 14.02.2022, на момент обращения заявителя в Верховный Суд Российской Федерации двухмесячный срок, установленный статьей 291.2 АПК РФ , истек.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срок, установленный частью 1 статьи 291.2 АПК РФ . Руководствуясь статьями 117 , 184 , 185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Государственного учреждения - Отделения Пенсионного фонда Российской Федерации по Республике Тыва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СудаРоссийской Федерации М.К. Антонова Суд: Верховный Суд РФ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