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Калужской области от 07.09.2021, оставленным без изменения постановлением Двадцатого арбитражного апелляционного суда от 11.11.2021 и постановлением Арбитражного суда Центрального округа от 11.03.2022, в удовлетворении заявлений отказано. В кассационной жалобе, поданной в Верховный Суд Российской Федерации, министерство, ссылаясь на существенное нарушение норм права, просит отменить судебные акты и удовлетворить требование.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управление поступило сообщение службы безопасности на действия министерства при проведении маркетинговых исследований по организации и проведению гражданского форума на портале малых закупок Калужской области. В ходе проверки антимонопольным органом установлено наличие между министерством и организацией договоренности при подготовке и проведении маркетинговых исследований малых закупок № ИМЗ-2019-011024 и № ИМЗ-2019-011498, направленной на заключение государственного контракта по организации и проведению гражданского форума именно с данным участником, создание условий и (или) возможности для наступления последствий в виде недопущения, ограничения либо устранения конкуренции при проведении вышеуказанных маркетинговых исследований, что привело к ограничению доступа иных участников на товарный рынок. Данные обстоятельства послужили основанием для принятия решения о признании действий министерства и организации нарушающими пункт 4 статьи 16 Федерального закона от 26.07.2006 № 135-ФЗ «О защите конкуренции» (далее – Закон о защите конкуренции). Считая решение незаконным, министерство и организация обратились в арбитражный суд. Отказывая в удовлетворении заявленных требований, суды, оценив представленные в материалы дела доказательства, руководствуясь положениями статей 1, 4, 16 Закона о защите конкуренции, статей 1,8, 12, 24,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правовыми позициями, изложенными в пунктах 20, 21 постановления Пленума Верховного Суда Российской Федерации от 04.03.2021 № 2 «О некоторых вопросах, возникающих в связи с применением судами антимонопольного законодательства» и пункте 9 Обзора по вопросам судебной практики, возникающим при рассмотрении дел о защите конкуренции и дел об административных правонарушениях в указанной сфере, утвержденного Президиумом Верховного Суда Российской Федерации 16.03.2016, пришли к выводу о наличии у антимонопольного органа правовых оснований для принятия оспоренного решения. 3 Судебные инстанции исходили из доказанности управлением факта достижения между заявителями договоренности при подготовке и проведении маркетинговых исследований малых закупок, направленной на заключение государственного контракта с конкретным участником по максимально возможной цене и приведшей к ограничению доступа иных субъектов на рынок оказания услуг по проведению гражданского форума. При этом судами учтены действия лиц на стадии подготовки к размещению маркетингового исследования, в том числе согласование технических заданий для проведения закупки с одним из учредителей организации, а также необоснованность отказа от заключения контракта с участником маркетинговых исследований, предложившим наименьшую цену. Доводы, изложенные в кассационной жалобе, повторяют позицию министерства по спору, являлись предметом рассмотрения судов и получили надлежащую правовую оценку с учетом установленных обстоятельств дела. Несогласие министерства с выводами судов, иная оценка им фактических обстоятельств дела и иное применение к ним положений закона не означают допущенной при рассмотрении дела судебной ошибки и не подтверждают существенных нарушений судами норм материального и процессуального права, повлиявших на исход дела. При таких обстоятельствах, оснований для передачи кассационной жалобы на рассмотрение в судебном заседании Судебной коллегии Верховного Суда Российской Федерации не имеется.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внутренней политики и массовых коммуникаций Калужской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