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от 18.10.2021, оставленным без изменения постановлением Четырнадцатого арбитражного апелляционного суда от 27.12.2021 и постановлением Арбитражного суда Северо-Западного округа от 30.03.2022, заявление удовлетворено частично, признано недействительным предписание счетной палаты в части возложения обязанности на администрацию вернуть в областной бюджет ущерб в сумме, 2 превышающей 12 144 745 рублей 15 копеек по эпизоду приемки и оплаты командировочных расходов, в удовлетворении остальной части заявленных требований отказано. В кассационной жалобе, поданной в Верховный Суд Российской Федерации, администрация,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счетной палатой с 28.01.2021 по 16.04.2021 в отношении администрации проведена проверка по вопросу соблюдения бюджетного и иного законодательства при расходовании бюджетных средств, направленных на реализацию мероприятий по строительству детского сада, по результатам составлен акт от 16.04.2021 и вынесено представление об устранении нарушений от 31.05.2021 № 01-02/560. Пунктом 2.1 указанного представления администрации предписано вернуть в областной бюджет 12 148 939 рублей 82 копейки и 435 992 рубля 57 копеек ущерба, пунктом 2.2 - обеспечить надлежащее функционирование приточной системы вентиляции, пунктом 2.3 - устранить нарушения, указанные в пункте 3 представления. Письмом от 27.09.2021 № 01-02/947 счетная палата уведомила администрацию о внесении изменений в описательно-мотивировочную часть пункта 7 представления от 31.05.2021 № 01-02/560. Не согласившись с указанными пунктами представления, администрация обратилась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Бюджетного кодекса Российской Федерации, Гражданского кодекса Российской Федерации, пришли к выводу о том, что представление счетной палаты в части возложения обязанности на администрацию вернуть в областной бюджет ущерб в сумме, превышающей 12 144 745 рублей 15 копеек, не соответствует положениям действующего законодательства и нарушает права и законные интересы заявителя, с чем согласился суд округа. 3 Признавая в остальной части представление палаты законным, суды исходили из неподтверждения администрацией в ходе исполнения контракта командировочных расходов подрядчиков в заявленном размере. По эпизоду, связанному с установкой в детском саду иного теплообменного пункта суды указали, что администрацией не представлено доказательств того, что установленный в построенном детском саду теплообменник по своим характеристикам соответствует или лучше, чем теплообменник, предусмотренный проектно-сметной документацией и в акте формы № КС-2, в связи с чем счетной палатой обоснованно определена к возврату в бюджет разница стоимости теплообменника, указанного в проектно- сметной документации на строительство детского сада в акте формы № КС-2 от 23.09.2020 № 52, и стоимостью теплообменника, фактически установленного на объекте строительства. Суды отметили, что администрацией не выполнены обязательства по результативному использованию средств областного бюджета, не проведены предварительные испытания оборудования (приточная система вентиляции П1), которое на момент проведения проверки не функционировало, в связи с чем в указанной части представление также признано законным.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правовую оценку, не подтверждают существенных нарушений норм материального и процессуального права, повлиявших на исход дела,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«Пинежский муниципальный район» Архангельской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