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05.08.2021, оставленным без изменения постановлением Шестого арбитражного апелляционного суда от 27.10.2021 и постановлением Арбитражного суда Дальневосточного округа от 18.02.2022, иск удовлетворен. В кассационной жалобе, поданной в Верховный Суд Российской Федерации, администрация, ссылаясь на нарушение судами норм права, просит отменить указанные судебные акты и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1064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доказанности истцом наличия совокупности условий, необходимых для взыскания с ответчика убытков. Выводы судов подробно мотивированы в обжалуемых судебных актах.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поселения «Рабочий поселок Многовершинный» Николаевского муниципального района Хабаровского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