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07.05.2021, оставленным без изменения постановлением Первого арбитражного апелляционного суда от 05.10.2021 и постановлением Арбитражного суда Волго-Вятского округа от 22.02.2022, в удовлетворении заявленного требования отказано. 2 В кассационной жалобе, поданной в Верховный Суд Российской Федерации, учреждение просит отменить судебные акты, ссылаясь на существенное нарушение судами норм права.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электронного аукциона учреждение и общество заключили контракт на поставку теплоэнергии, в соответствии с которым общество обязалось произвести пуск теплоэнергии 01.10.2020 в связи с началом отопительного сезона. По состоянию на 01.10.2020 обязательства по контракту общество не исполнило, в связи с чем 09.10.2020 учреждением принято решение об одностороннем отказе от исполнения контракта. Информация о расторжении контракта в одностороннем порядке направлена учреждением в антимонопольный орган для внесения сведений об обществе в реестр недобросовестных поставщиков. Решением управления в удовлетворении требования о включении сведений об обществе в реестр недобросовестных поставщиков отказано, учреждение признано нарушившим часть 9 статьи 95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Считая решение антимонопольного органа незаконным в указанной части (пункты 1 и 2), учреждение обратилось в арбитражный суд. Отказывая в удовлетворении заявленного требования, суды трех инстанций, руководствуясь положениями статей 3, 95, 104 Закона о контрактной системе,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пришли к выводу о законности решения управления в оспоренной части. Судебные инстанции исходили из отсутствия оснований для включения сведений в отношении общества в реестр недобросовестных поставщиков ввиду нарушения учреждением процедуры расторжения контракта. 3 Довод о необходимости привлечения к участию в деле ООО «ФСК «Энерго Строй» и администрации Павловского муниципального округа Нижегородской области в качестве третьих лиц, не заявляющих самостоятельных требований относительно предмета спора, признается несостоятельным, поскольку в соответствии с частью 1 статьи 51 Арбитражного процессуального кодекса Российской Федерации привлечение к участию в деле третьих лиц является не обязанностью, а реализуемым по ходатайству стороны в арбитражном процессе или по собственной инициативе правом суда. Кроме того, из содержания обжалуемых судебных актов не следует, что они содержат выводы о правах и обязанностях названных лиц. Ссылка на неправомерный отказ судов апелляционной инстанции и округа в принятии дополнительных доказательств подлежит отклонению с учетом положений статей 268 и 286 Арбитражного процессуального кодекса Российской Федерации. Иные доводы, изложенные в кассационной жалобе, не подтверждают существенных нарушений норм материального и процессуального права, повлиявших на исход дела, по сути, направлены на переоценку выводов судов по фактическим обстоятельствам дела и основаны на ином применении к ним положений законодательства, что не может служить основанием для передачи жалобы на рассмотрение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профессиональному образовательному учреждению «Павловский автомеханический техникум им. И.И. Лепсе»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