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15.06.2021 отказано во включении требований Федеральной налоговой службы (далее – уполномоченный орган) в реестр требований кредиторов должника (далее – реестр). Постановлением Девятого Арбитражного апелляционного суда от 15.10.2021 отменено определение суда первой инстанции от 15.06.2021, требование уполномоченного органа в размере 772 523 769 рублей 90 копеек признано обоснованным и включено в третью очередь реестра. Впоследствии конкурсный управляющий должником и общество обратились в Арбитражный суд Московского округа с кассационными жалобами на постановление апелляционного суда от 15.10.2021. Постановление Арбитражного суда Московского округа от 25.02.2022 постановление апелляционного суда оставлено без изменения, кассационная жалоба конкурсного управляющего должником – без удовлетворения; прекращено производство по жалобе общества.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привлечённого к участию в деле, в случае, если этим актом в отношении предмета спора устанавливаются права не привлёченного лица, либо на это лицо возлагаются какие-либо обязанности. Общество к кругу лиц, названных в статье 42 Арбитражного процессуального кодекса Российской Федерации, не относится, поскольку постановление апелляционного суда от 15.10.2021 о его правах и обязанностях не принималось, а заинтересованность в исходе спора сама по себе не наделяет его правом на обжалование судебных актов. С учётом изложенного, производство по кассационной жалобе общества в части обжалования судебных актов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Федерации. Суд округа, руководствуясь положениями статей 42 и 150 Арбитражного процессуального кодекса Российской Федерации, пришёл к аналогичному выводу о необходимости прекращения производства по жалобе общества.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«Деловые линии»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Московского округа от 25.02.2022 по делу № А40-193471/2018 в части прекращения производства по жалобе общества с ограниченной ответственностью «Деловые линии». Производство по кассационной жалобе общества с ограниченной ответственностью «Деловые линии» в части обжалования постановления Девятого арбитражного апелляционного суда от 15.10.2021 и постановления Арбитражного суда Арбитражного суда Московского округа от 25.02.2022 по делу № А40-193471/2018 по существу обособленного спора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