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Тарасенко Владислава Викторовича некоммерческая организация «Гарантийный фонд Ростовской области» (далее - фонд) обратилась в Арбитражный суд Ростовской области с заявлением, уточненным в порядке статьи 49 Арбитражного процессуального кодекса Российской Федерации, о замене в порядке процессуального правопреемства кредитора - ПАО Банк «Зенит» (далее - банк), включенного в третью очередь реестра требований кредиторов должника, на фонд в части требования основного долга в размере 23 616 779 рублей 70 копеек; учете в реестре требований кредиторов должника требования фонда, как обеспеченного залогом имущества должника по договору залога автотранспорта от 12.09.2016, по договору залога автотранспорта от 27.12.2016, по договору залога автотранспорта от 04.12.2017, по договору залога автотранспорта от 02.06.2017; распределении денежных средств, вырученных от продажи залогового имущества, залоговым кредиторам - банку и фонду по договору залога 2 автотранспорта от 04.12.2017 исходя из пропорции: 53,33% от суммы - подлежащей направлению на погашение требований фонда, 46,67% от суммы - подлежащей направлению на погашение требований банка; распределении денежных средств, вырученных от продажи залогового имущества, залоговым кредиторам - банку и фонду по договору залога автотранспорта от 02.06.2017 исходя из пропорции: 50% от суммы - подлежащей направлению на погашение требований фонда, 50% от суммы - подлежащей направлению на погашение требований банка. Определением Арбитражного суда Ростовской области от 21.09.2021 заявленные требования удовлетворены. Постановлением Пятнадцатого арбитражного апелляционного суда от 03.12.2021 определение суда первой инстанции оставлено без изменения. Арбитражный суд Северо-Кавказского округа постановлением от 16.02.2022 указанные судебные акты оставил без изменения. Банк Зенит (публичное акционерное общество)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замене кредитора в части требований к должнику, суды руководствовались положениями статей 309.1, 335.1, 342, 363, 365, 384, 387 Гражданского кодекса Российской Федерации, статьей 48 Арбитражного процессуального кодекса Российской Федерации, разъяснениями, изложенными в пункте 14 постановления Пленума Верховного Суда Российской Федерации от 24.12.2020 № 45 «О некоторых вопросах разрешения споров о поручительстве», и, исходя из условий заключенных договоров поручительства, определили пропорциональный порядок распределения денежных средств, вырученных от реализации заложенного имущества. 3 В отношении иных договоров залога автотранспорта фондом не были заявлены требования о распределении денежных средств, вырученных от продажи залогового имущества, между залоговыми кредиторами и судом решение о распределении денежных средств не принималось. Разъяснения апелляционного суда в мотивировочной части оспариваемого постановления не изменили содержания резолютивной части определения суда первой инстанции и не затронули права и интересы лиц, привлеченных к участию в настоящем обособленном споре.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Банку Зенит (публичное акционерное общество)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