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29 апреля 2022 года через электронный сервис «Мой Арбитр» заявитель обратился в Верховный Суд Российской Федерации с кассационной жалобой на указанные судебные акты, которая была зарегистрирована 05.05.2022. Письмом Верховного Суда Российской Федерации от 11.05.2022 № 305-ЭС22-9353 (4) указанная жалоба была возвращена заявителю на основании пункта 3 части 1 статьи 291.5 Арбитражного процессуального кодекса Российской Федерации как поданная по истечении предусмотренного процессуального срока. 6 июня 2022 года согласно почтовому штемпелю на конверте заявитель повторно обратился в Верховный Суд Российской Федерации с кассационной жалобой на определение Арбитражного суда города Москвы от 05.07.2021, постановление Девятого арбитражного апелляционного суда от 22.11.2021 2 и постановление Арбитражного суда Московского округа от 28.02.2022 по делу № А40-193982/2019.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28.02.2022, на момент обращения заявителя срок, установленный статьёй 291.2 Арбитражного процессуального кодекса Российской Федерации, истёк. Обществом заявлено ходатайство о восстановлении пропущенного процессуального срока. В обоснование своего ходатайства заявитель ссылается на техническую ошибку при первоначальном обращении 27.04.2022 и на получение сведений об отклонении жалобы 29.04.2022. Как следует из информации, размещенной на официальном сайте арбитражных судов (www.arbitr.ru), и как указывает сам заявитель, постановление Арбитражного суда Московского округа от 28.02.2022 было опубликовано в общедоступной базе судебных актов 01.03.2022, то есть без какой-либо задержки, в установленный срок. Также в резолютивной части обжалуемого судебного акта суда округа надлежащим образом разъяснён срок и порядок обжалования. При этом из обжалуемого судебного акта суда округа усматривается, что одним из инициаторов кассационного обжалования судебных актов являлось само общество, представитель которого принимал участие в судебном заседании суда округа. Таким образом, учитывая, что каких-либо доказательств обратного не предоставлено, заявитель и его представитель доподлинно знали о состоявшихся судебных актах, были надлежащим образом уведомлены о порядке и сроках обжалования судебных актов и имели достаточный промежуток времени для подготовки и подачи соответствующей жалобы в предусмотренный законодательством срок. Заявитель не предоставил документального подтверждения или иных доказательств, свидетельствующих о наличии обстоятельств, которые, по мнению заявителя, препятствовали направлению надлежаще оформленной кассационной жалобы сразу после получения уведомления об отклонении 29.04.2022 или после получения сведений, содержащихся в вышеуказанном письме Верховного Суда Российской Федерации от 11.05.2022. 3 В силу части 6 статьи 121 Арбитражного процессуального кодекса Российской Федерации заявитель, как лицо, участвующее в деле, несёт риск наступления последствий несовершения им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подать кассационную жалобу в установленный законом срок, в ходатайстве не содержится, а названные причины не носят объективного характера,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Ввиду отказа в удовлетворении ходатайства о восстановлении пропущенного процессуального срока и возвращении кассационной жалобы заявителя без рассмотрения, ходатайство о приостановлении исполнения судебных актов рассмотрению не полежит. Руководствуясь статьёй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«Архитектурное наследие» о восстановлении пропущенного процессуального срока отказать. Кассационную жалобу общества с ограниченной ответственностью «Архитектурное наследие» на определение Арбитражного суда города Москвы от 05.07.2021, постановление Девятого арбитражного апелляционного суда от 22.11.2021 и постановление Арбитражного суда Московского округа от 28.02.2022 по делу № А40-193982/2019 возвратить заявителю.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