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 Инвест» (лизингополучатель)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«Совкомбанк Лизинг» (лизингодателя) 2 888 508 рублей 57 копеек неосновательного обогащения. Решением Арбитражного суда города Москвы от 17.09.2021 в удовлетворении иска отказано. Постановлением Девятого арбитражного апелляционного суда от 14.12.2021 решение суда первой инстанции оставлено без изменения. Арбитражный суд Московского округа постановлением от 22.03.2022 указанные судебные акты оставил без изменения. Общество с ограниченной ответственностью «Строй Инвест»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связи с ненадлежащим исполнением лизингополучателем договора лизинга в части оплаты лизинговых платежей ответчик отказался от исполнения договора и изъял предмет лизинга 11.06.2020; предмет лизинга реализован; доказательств реализации предмета лизинга по заниженной цене истцом не представлено; оснований при проведении расчета сальдо взаимных обязательств исходить из определения стоимости имущества на основании представленного истцом отчета не имеется; признав доказанным, что полученные лизингодателем лизинговые платежи не покрыли его расходы, связанные с исполнением договора лизинга; финансовый результат сделки с учетом стоимости возвращенного предмета лизинга является убытком лизингодателя, что исключает факт неосновательного обогащения ответчика, руководствуясь положениями Федерального закона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проверив представленный истцом расчет сальдо встречных обязательств, суды пришли к выводу об отсутствии на стороне ответчика неосновательного обогащения. С учетом конкретных обстоятельств данного дела суды пришли к выводу, что лизингодатель представил разумное обоснование своих действий по определению цены, доказательства добросовестности и разумности своих действий при продаже предмета лизинга; доказательств, свидетельствующих о нарушении методики расчета сальдо взаимных обязательств, включении излишних, равно как и не учета необходимых сумм, истцом не представлено.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